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4" w:rsidRPr="00F95484" w:rsidRDefault="00F95484" w:rsidP="00F95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548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Concorso a cattedre</w:t>
      </w:r>
      <w:r w:rsidRPr="00F9548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br/>
        <w:t>Altro che giovani: i dati lo confermano</w:t>
      </w:r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</w:t>
      </w:r>
      <w:proofErr w:type="spellStart"/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Miur</w:t>
      </w:r>
      <w:proofErr w:type="spellEnd"/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ha diffuso i </w:t>
      </w:r>
      <w:hyperlink r:id="rId5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dati</w:t>
        </w:r>
      </w:hyperlink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relativi ai "vincitori" del concorso ordinario 2012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Si tratta di dati ancora parziali relativi a circa il 70% dei posti a concorso (8.303 su 11.542): in alcune Regioni le procedure devono ancora concludersi.</w:t>
      </w:r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Già da questi primi dati si può ricavare una </w:t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fotografia dei vincitori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che smentisce tutte le motivazioni che erano state addotte a giustificazione di tanta urgenza.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Non è stato un concorso per giovani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né un concorso che ha premiato un merito diverso da quello dei docenti che da anni garantiscono il funzionamento delle scuole.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Il dato più eclatante è che </w:t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il 70% dei vincitori è già incluso in graduatoria ad esaurimento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a dimostrazione che non si tratta di docenti privi di "merito".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L'altro dato interessante è quello relativo all'età dei vincitori: </w:t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oltre il 50% ha più di 35 anni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 come coloro che sono inclusi nelle graduatorie.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Per quanto riguarda le </w:t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assunzioni per il 2013/2014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dalle graduatorie del concorso sono stati assunti 3.255 docenti sugli 11.542 a concorso (</w:t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28,20%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). Se si rapporta il numero di assunzioni ai concorsi conclusi (8.303 vincitori) la percentuale si eleva al 39,20%.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Le </w:t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rimanenti assunzioni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avverranno nei prossimi anni fino a completamento di tutte quelle messe a concorso.</w:t>
      </w:r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FLC CGIL continua a battersi perché il </w:t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tema del precariato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 della scuola pubblica </w:t>
      </w:r>
      <w:proofErr w:type="spellStart"/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venga</w:t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risolto</w:t>
      </w:r>
      <w:proofErr w:type="spellEnd"/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da un piano straordinario di stabilizzazioni che dia prospettive occupazionali a quanti vi  stanno spendendo la loro preparazione e la loro professionalità.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 docenti precari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 iscritti nelle GAE, i vincitori dei Concorsi e dei TFA, gli aspiranti ai </w:t>
      </w:r>
      <w:proofErr w:type="spellStart"/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PAS</w:t>
      </w:r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hanno</w:t>
      </w:r>
      <w:proofErr w:type="spellEnd"/>
      <w:r w:rsidRPr="00F9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bisogno di certezze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non di continui ricorsi per reclamare il diritto al lavoro. </w:t>
      </w:r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F95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548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 evidenza</w:t>
      </w:r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6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5 ottobre, giornata mondiale dell’insegnante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7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Valutazione nella Conoscenza, per la qualità e i diritti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Indennità di funzioni superiori: la nostra scheda di approfondimento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9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Inidonei, ITP C999 e C555: la presidente </w:t>
        </w:r>
        <w:proofErr w:type="spellStart"/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Boldrini</w:t>
        </w:r>
        <w:proofErr w:type="spellEnd"/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risponde all’appello della FLC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548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Notizie scuola</w:t>
      </w:r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0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Dimensionamento scolastico: la FLC chiede al MIUR un confronto urgente sul </w:t>
        </w:r>
        <w:proofErr w:type="spellStart"/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DL</w:t>
        </w:r>
        <w:proofErr w:type="spellEnd"/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104/2013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1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Fondi europei: assegnati 130 milioni di euro per i laboratori delle scuole della Campania e della Sicilia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2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Fondi europei: assegnate le risorse per i laboratori dei licei musicali e coreutici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3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Piano d'Azione e Coesione: emanato il bando sui tirocini per i laureati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Sistema Nazionale di Valutazione, l'INVALSI avvia un confronto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5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Supplenze scuola primaria: chiarimento sulle ore di programmazione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6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MAE e relazioni sindacali: è sempre più crisi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7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“Diritti e tutele dei disabili nella scuola”, una guida alla Legge 104/92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8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Sportelli multifunzionali in Sicilia: siglato accordo </w:t>
        </w:r>
        <w:proofErr w:type="spellStart"/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regione-sindacati-enti</w:t>
        </w:r>
        <w:proofErr w:type="spellEnd"/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9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Tutte le notizie canale scuola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548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di interesse</w:t>
      </w:r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0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CGIL, CISL e UIL: serve un vero governo del Paese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1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Occupazione giovanile: le novità introdotte dalla legge 99 del 2013 tra luci ed ombre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2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nostra guida alla nuova indennità di disoccupazione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proofErr w:type="spellStart"/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Conoscenda</w:t>
        </w:r>
        <w:proofErr w:type="spellEnd"/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è più di un'agenda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4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F95484" w:rsidRPr="00F95484" w:rsidRDefault="00F95484" w:rsidP="00F95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5" w:tgtFrame="_blank" w:history="1"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 prossimi numeri del Giornale della </w:t>
        </w:r>
        <w:proofErr w:type="spellStart"/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F954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B0745F" w:rsidRDefault="00B0745F"/>
    <w:sectPr w:rsidR="00B0745F" w:rsidSect="00B07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5484"/>
    <w:rsid w:val="00B0745F"/>
    <w:rsid w:val="00F9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5484"/>
    <w:rPr>
      <w:b/>
      <w:bCs/>
    </w:rPr>
  </w:style>
  <w:style w:type="character" w:customStyle="1" w:styleId="apple-converted-space">
    <w:name w:val="apple-converted-space"/>
    <w:basedOn w:val="Carpredefinitoparagrafo"/>
    <w:rsid w:val="00F95484"/>
  </w:style>
  <w:style w:type="character" w:styleId="Collegamentoipertestuale">
    <w:name w:val="Hyperlink"/>
    <w:basedOn w:val="Carpredefinitoparagrafo"/>
    <w:uiPriority w:val="99"/>
    <w:semiHidden/>
    <w:unhideWhenUsed/>
    <w:rsid w:val="00F9548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9548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indennita-di-funzioni-superiori-la-nostra-scheda-di-approfondimento.flc" TargetMode="External"/><Relationship Id="rId13" Type="http://schemas.openxmlformats.org/officeDocument/2006/relationships/hyperlink" Target="http://www.flcgil.it/universita/piano-d-azione-e-coesione-emanato-il-bando-sui-tirocini-per-i-laureati.flc" TargetMode="External"/><Relationship Id="rId18" Type="http://schemas.openxmlformats.org/officeDocument/2006/relationships/hyperlink" Target="http://www.flcgil.it/regioni/sicilia/sportelli-multifunzionali-in-sicilia-siglato-accordo-regione-sindacati-enti.fl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attualita/mercato-del-lavoro/occupazione-giovanile-le-novita-introdotte-dalla-legge-99-del-2013-tra-luci-ed-ombre.flc" TargetMode="External"/><Relationship Id="rId7" Type="http://schemas.openxmlformats.org/officeDocument/2006/relationships/hyperlink" Target="http://www.flcgil.it/attualita/sindacato/la-valutazione-nella-conoscenza-per-la-qualita-e-i-diritti.flc" TargetMode="External"/><Relationship Id="rId12" Type="http://schemas.openxmlformats.org/officeDocument/2006/relationships/hyperlink" Target="http://www.flcgil.it/scuola/fondi-europei-assegnate-le-risorse-per-i-laboratori-dei-licei-musicali-e-coreutici.flc" TargetMode="External"/><Relationship Id="rId17" Type="http://schemas.openxmlformats.org/officeDocument/2006/relationships/hyperlink" Target="http://www.flcgil.it/attualita/sindacato/diritti-e-tutele-dei-disabili-nella-scuola-una-guida-alla-legge-104-92.flc" TargetMode="External"/><Relationship Id="rId25" Type="http://schemas.openxmlformats.org/officeDocument/2006/relationships/hyperlink" Target="http://servizi.flcgil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scuole-italiane-estero/mae-e-relazioni-sindacali-e-sempre-piu-crisi.flc" TargetMode="External"/><Relationship Id="rId20" Type="http://schemas.openxmlformats.org/officeDocument/2006/relationships/hyperlink" Target="http://www.flcgil.it/attualita/serve-un-vero-governo-del-paese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attualita/estero/5-ottobre-giornata-mondiale-dell-insegnante-l-internazionale-dell-educazione-lancia-una-campagna-per-un-istruzione-di-qualita.flc" TargetMode="External"/><Relationship Id="rId11" Type="http://schemas.openxmlformats.org/officeDocument/2006/relationships/hyperlink" Target="http://www.flcgil.it/scuola/fondi-europei-assegnati-130-milioni-di-euro-per-i-laboratori-delle-scuole-della-campania-e-della-sicilia.flc" TargetMode="External"/><Relationship Id="rId24" Type="http://schemas.openxmlformats.org/officeDocument/2006/relationships/hyperlink" Target="http://www.flcgil.it/sindacato/servizi-agli-iscritti/servizi-assicurativi-per-iscritti-e-rsu-flc-cgil.flc" TargetMode="External"/><Relationship Id="rId5" Type="http://schemas.openxmlformats.org/officeDocument/2006/relationships/hyperlink" Target="http://www.istruzione.it/web/ministero/cs300913" TargetMode="External"/><Relationship Id="rId15" Type="http://schemas.openxmlformats.org/officeDocument/2006/relationships/hyperlink" Target="http://www.flcgil.it/scuola/precari/supplenze-scuola-primaria-chiarimento-sulle-ore-di-programmazione.flc" TargetMode="External"/><Relationship Id="rId23" Type="http://schemas.openxmlformats.org/officeDocument/2006/relationships/hyperlink" Target="http://www.flcgil.it/attualita/sindacato/conoscenda-e-piu-di-un-agenda.flc" TargetMode="External"/><Relationship Id="rId10" Type="http://schemas.openxmlformats.org/officeDocument/2006/relationships/hyperlink" Target="http://www.flcgil.it/scuola/dimensionamento-scolastico-la-flc-chiede-al-miur-un-confronto-urgente-sul-dl-104-2013.flc" TargetMode="External"/><Relationship Id="rId19" Type="http://schemas.openxmlformats.org/officeDocument/2006/relationships/hyperlink" Target="http://www.flcgil.it/scuola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cuola/inidonei-itp-c999-e-c555-la-presidente-boldrini-risponde-all-appello-della-flc.flc" TargetMode="External"/><Relationship Id="rId14" Type="http://schemas.openxmlformats.org/officeDocument/2006/relationships/hyperlink" Target="http://www.flcgil.it/scuola/sistema-nazionale-di-valutazione-l-invalsi-avvia-un-confronto.flc" TargetMode="External"/><Relationship Id="rId22" Type="http://schemas.openxmlformats.org/officeDocument/2006/relationships/hyperlink" Target="http://www.flcgil.it/attualita/previdenza/la-nostra-guida-alla-nuova-indennita-di-disoccupazione.fl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Company>Worgroup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2013-10-06T14:16:00Z</dcterms:created>
  <dcterms:modified xsi:type="dcterms:W3CDTF">2013-10-06T14:17:00Z</dcterms:modified>
</cp:coreProperties>
</file>